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1FD4" w14:textId="77777777" w:rsidR="00783B59" w:rsidRPr="00783B59" w:rsidRDefault="00783B59" w:rsidP="00783B5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BY"/>
        </w:rPr>
      </w:pPr>
      <w:r w:rsidRPr="00783B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BY"/>
        </w:rPr>
        <w:t xml:space="preserve">Формы налоговых деклараций в 2018 году </w:t>
      </w:r>
    </w:p>
    <w:p w14:paraId="66801E31" w14:textId="77777777" w:rsidR="00783B59" w:rsidRPr="00783B59" w:rsidRDefault="00783B59" w:rsidP="00783B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u w:val="single"/>
          <w:lang w:eastAsia="ru-BY"/>
        </w:rPr>
        <w:t>Формы налоговых деклараций (расчетов) в 2018 году,</w:t>
      </w: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 xml:space="preserve"> </w:t>
      </w:r>
    </w:p>
    <w:p w14:paraId="5C1337B5" w14:textId="77777777" w:rsidR="00783B59" w:rsidRPr="00783B59" w:rsidRDefault="00783B59" w:rsidP="00783B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</w:p>
    <w:p w14:paraId="684D08E5" w14:textId="77777777" w:rsidR="00783B59" w:rsidRPr="00783B59" w:rsidRDefault="00783B59" w:rsidP="00783B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утвержденные постановлением Министерства по налогам и сборам Республики Беларусь от 24.12.2014 № 42 «О некоторых вопросах, связанных с исчислением и уплатой налогов, сборов (пошлин), иных платежей, контроль за исчислением и уплатой которых осуществляют налоговые органы» (</w:t>
      </w:r>
      <w:r w:rsidRPr="00783B59">
        <w:rPr>
          <w:rFonts w:ascii="Times New Roman" w:eastAsia="Times New Roman" w:hAnsi="Times New Roman" w:cs="Times New Roman"/>
          <w:b/>
          <w:bCs/>
          <w:sz w:val="28"/>
          <w:szCs w:val="28"/>
          <w:lang w:eastAsia="ru-BY"/>
        </w:rPr>
        <w:t>в редакции, действующей с 18.02.2018</w:t>
      </w: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 xml:space="preserve">): </w:t>
      </w:r>
    </w:p>
    <w:p w14:paraId="6E5B39D7" w14:textId="1E94D54F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НАЛОГУ НА ДОБАВЛЕННУЮ СТОИМОСТЬ согласно приложению 1 к постановлению</w:t>
      </w:r>
    </w:p>
    <w:p w14:paraId="3CC6E896" w14:textId="66CF6C6E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АКЦИЗАМ согласно приложению 2 к постановлению</w:t>
      </w:r>
    </w:p>
    <w:p w14:paraId="35D5A985" w14:textId="43DD3F89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НАЛОГУ ПРИ УПРОЩЕННОЙ СИСТЕМЕ НАЛОГООБЛОЖЕНИЯ согласно приложению 6 к постановлению</w:t>
      </w:r>
    </w:p>
    <w:p w14:paraId="60D523CA" w14:textId="0AB8F3CC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НАЛОГУ ЗА ДОБЫЧУ (ИЗЪЯТИЕ) природных ресурсов согласно приложению 10 к постановлению</w:t>
      </w:r>
    </w:p>
    <w:p w14:paraId="6BCAD95E" w14:textId="2AA2DD90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ЭКОЛОГИЧЕСКОМУ НАЛОГУ ЗА ВЫБРОСЫ загрязняющих веществ в атмосферный воздух согласно приложению 11 к постановлению;</w:t>
      </w:r>
    </w:p>
    <w:p w14:paraId="6001D4F2" w14:textId="2839DB29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экологическому налогу за сброс сточных вод согласно приложению 12 к постановлению</w:t>
      </w:r>
    </w:p>
    <w:p w14:paraId="41533409" w14:textId="6EBAB233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ЭКОЛОГИЧЕСКОМУ НАЛОГУ ЗА ХРАНЕНИЕ, захоронение отходов производства согласно приложению 13 к постановлению;</w:t>
      </w:r>
    </w:p>
    <w:p w14:paraId="30001B3B" w14:textId="1154637C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СБОРУ С ЗАГОТОВИТЕЛЕЙ согласно приложению 14 к постановлению</w:t>
      </w:r>
    </w:p>
    <w:p w14:paraId="0F2177BC" w14:textId="5EB4F2CA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ОФФШОРНОМУ СБОРУ согласно приложению 15 к постановлению</w:t>
      </w:r>
    </w:p>
    <w:p w14:paraId="11FB1DD9" w14:textId="65DE2A49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ПОДОХОДНОМУ НАЛОГУ с физических лиц ИНДИВИДУАЛЬНОГО ПРЕДПРИНИМАТЕЛЯ (нотариуса, осуществляющего нотариальную деятельность в нотариальном бюро, адвоката, осуществляющего адвокатскую деятельность индивидуально) согласно приложению 16 к постановлению</w:t>
      </w:r>
    </w:p>
    <w:p w14:paraId="69B4CA4C" w14:textId="52796817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ЕДИНОМУ НАЛОГУ С ИНДИВИДУАЛЬНЫХ ПРЕДПРИНИМАТЕЛЕЙ и иных физических лиц согласно приложению 17 к постановлению</w:t>
      </w:r>
    </w:p>
    <w:p w14:paraId="57C1B5DA" w14:textId="596AB0EB" w:rsidR="00783B5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НАЛОГУ НА ДОХОДЫ ИНОСТРАННОЙ ОРГАНИЗАЦИИ, не осуществляющей деятельность в Республике Беларусь через постоянное представительство, согласно приложению 18 к постановлению</w:t>
      </w:r>
    </w:p>
    <w:p w14:paraId="4AFCC3B2" w14:textId="66AE4752" w:rsidR="00BD0F89" w:rsidRPr="00783B59" w:rsidRDefault="00783B59" w:rsidP="00C954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BY"/>
        </w:rPr>
      </w:pPr>
      <w:r w:rsidRPr="00783B59">
        <w:rPr>
          <w:rFonts w:ascii="Times New Roman" w:eastAsia="Times New Roman" w:hAnsi="Times New Roman" w:cs="Times New Roman"/>
          <w:sz w:val="28"/>
          <w:szCs w:val="28"/>
          <w:lang w:eastAsia="ru-BY"/>
        </w:rPr>
        <w:t>по УТИЛИЗАЦИОННОМУ СБОРУ согласно приложению 20 к постановлению.</w:t>
      </w:r>
    </w:p>
    <w:sectPr w:rsidR="00BD0F89" w:rsidRPr="00783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04737"/>
    <w:multiLevelType w:val="multilevel"/>
    <w:tmpl w:val="9D987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07A"/>
    <w:rsid w:val="00783B59"/>
    <w:rsid w:val="00BD0F89"/>
    <w:rsid w:val="00C95468"/>
    <w:rsid w:val="00EB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A3866"/>
  <w15:chartTrackingRefBased/>
  <w15:docId w15:val="{6EBEEA2A-52DF-4692-BCE5-7768DC775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83B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3B59"/>
    <w:rPr>
      <w:rFonts w:ascii="Times New Roman" w:eastAsia="Times New Roman" w:hAnsi="Times New Roman" w:cs="Times New Roman"/>
      <w:b/>
      <w:bCs/>
      <w:kern w:val="36"/>
      <w:sz w:val="48"/>
      <w:szCs w:val="48"/>
      <w:lang w:val="ru-BY" w:eastAsia="ru-BY"/>
    </w:rPr>
  </w:style>
  <w:style w:type="character" w:styleId="a3">
    <w:name w:val="Hyperlink"/>
    <w:basedOn w:val="a0"/>
    <w:uiPriority w:val="99"/>
    <w:semiHidden/>
    <w:unhideWhenUsed/>
    <w:rsid w:val="00783B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1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7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259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2022-03-11T11:48:00Z</dcterms:created>
  <dcterms:modified xsi:type="dcterms:W3CDTF">2022-03-11T12:13:00Z</dcterms:modified>
</cp:coreProperties>
</file>